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DA0BC" w14:textId="598267A4" w:rsidR="005E576F" w:rsidRDefault="005E576F" w:rsidP="005E576F">
      <w:pPr>
        <w:pStyle w:val="a3"/>
        <w:shd w:val="clear" w:color="auto" w:fill="FFFFFF" w:themeFill="background1"/>
        <w:spacing w:before="0" w:beforeAutospacing="0"/>
        <w:jc w:val="center"/>
        <w:rPr>
          <w:rStyle w:val="a4"/>
          <w:color w:val="222222"/>
          <w:sz w:val="26"/>
          <w:szCs w:val="26"/>
        </w:rPr>
      </w:pPr>
      <w:r w:rsidRPr="008418A1">
        <w:rPr>
          <w:rFonts w:eastAsiaTheme="minorEastAsia"/>
          <w:noProof/>
          <w:sz w:val="28"/>
          <w:szCs w:val="28"/>
          <w:lang w:val="ru-RU" w:eastAsia="ru-RU"/>
        </w:rPr>
        <w:drawing>
          <wp:inline distT="0" distB="0" distL="0" distR="0" wp14:anchorId="7ACEDF75" wp14:editId="6D5F8662">
            <wp:extent cx="428625" cy="581025"/>
            <wp:effectExtent l="0" t="0" r="9525" b="9525"/>
            <wp:docPr id="2" name="Рисунок 2"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ge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p>
    <w:p w14:paraId="359EB716" w14:textId="25B3D7E1" w:rsidR="005E576F" w:rsidRPr="005E576F" w:rsidRDefault="00B15A01" w:rsidP="005E576F">
      <w:pPr>
        <w:pStyle w:val="a3"/>
        <w:shd w:val="clear" w:color="auto" w:fill="FFFFFF" w:themeFill="background1"/>
        <w:spacing w:before="0" w:beforeAutospacing="0"/>
        <w:jc w:val="center"/>
        <w:rPr>
          <w:b/>
          <w:bCs/>
          <w:color w:val="222222"/>
          <w:sz w:val="26"/>
          <w:szCs w:val="26"/>
        </w:rPr>
      </w:pPr>
      <w:r w:rsidRPr="009352EC">
        <w:rPr>
          <w:rStyle w:val="a4"/>
          <w:color w:val="222222"/>
          <w:sz w:val="26"/>
          <w:szCs w:val="26"/>
        </w:rPr>
        <w:t>ПИРЯТИНСЬКА  МІСЬКА  РАДА  ПОЛТАВСЬКОЇ  ОБЛАСТІ</w:t>
      </w:r>
    </w:p>
    <w:p w14:paraId="0D21C927" w14:textId="77777777" w:rsidR="00B15A01" w:rsidRPr="009352EC" w:rsidRDefault="00B15A01" w:rsidP="009352EC">
      <w:pPr>
        <w:pStyle w:val="a3"/>
        <w:shd w:val="clear" w:color="auto" w:fill="FFFFFF" w:themeFill="background1"/>
        <w:spacing w:before="0" w:beforeAutospacing="0"/>
        <w:jc w:val="center"/>
        <w:rPr>
          <w:color w:val="222222"/>
          <w:sz w:val="26"/>
          <w:szCs w:val="26"/>
        </w:rPr>
      </w:pPr>
      <w:r w:rsidRPr="009352EC">
        <w:rPr>
          <w:color w:val="222222"/>
          <w:sz w:val="26"/>
          <w:szCs w:val="26"/>
        </w:rPr>
        <w:t> </w:t>
      </w:r>
    </w:p>
    <w:p w14:paraId="642EA566" w14:textId="77777777" w:rsidR="00B15A01" w:rsidRPr="009352EC" w:rsidRDefault="00B15A01" w:rsidP="009352EC">
      <w:pPr>
        <w:pStyle w:val="a3"/>
        <w:shd w:val="clear" w:color="auto" w:fill="FFFFFF" w:themeFill="background1"/>
        <w:spacing w:before="0" w:beforeAutospacing="0"/>
        <w:jc w:val="center"/>
        <w:rPr>
          <w:color w:val="222222"/>
          <w:sz w:val="26"/>
          <w:szCs w:val="26"/>
        </w:rPr>
      </w:pPr>
      <w:r w:rsidRPr="009352EC">
        <w:rPr>
          <w:rStyle w:val="a4"/>
          <w:color w:val="222222"/>
          <w:sz w:val="26"/>
          <w:szCs w:val="26"/>
        </w:rPr>
        <w:t>РІШЕННЯ</w:t>
      </w:r>
    </w:p>
    <w:p w14:paraId="6C8C17CA" w14:textId="77777777" w:rsidR="00B15A01" w:rsidRPr="009352EC" w:rsidRDefault="00B15A01" w:rsidP="009352EC">
      <w:pPr>
        <w:pStyle w:val="a3"/>
        <w:shd w:val="clear" w:color="auto" w:fill="FFFFFF" w:themeFill="background1"/>
        <w:spacing w:before="0" w:beforeAutospacing="0"/>
        <w:jc w:val="center"/>
        <w:rPr>
          <w:color w:val="222222"/>
          <w:sz w:val="26"/>
          <w:szCs w:val="26"/>
        </w:rPr>
      </w:pPr>
      <w:r w:rsidRPr="009352EC">
        <w:rPr>
          <w:color w:val="222222"/>
          <w:sz w:val="26"/>
          <w:szCs w:val="26"/>
        </w:rPr>
        <w:t>шістдесят шостої сесії восьмого скликання</w:t>
      </w:r>
    </w:p>
    <w:p w14:paraId="55798323" w14:textId="77777777" w:rsidR="00B15A01" w:rsidRPr="009352EC" w:rsidRDefault="00B15A01" w:rsidP="009352EC">
      <w:pPr>
        <w:pStyle w:val="a3"/>
        <w:shd w:val="clear" w:color="auto" w:fill="FFFFFF" w:themeFill="background1"/>
        <w:spacing w:before="0" w:beforeAutospacing="0"/>
        <w:jc w:val="center"/>
        <w:rPr>
          <w:color w:val="222222"/>
          <w:sz w:val="26"/>
          <w:szCs w:val="26"/>
        </w:rPr>
      </w:pPr>
      <w:r w:rsidRPr="009352EC">
        <w:rPr>
          <w:color w:val="222222"/>
          <w:sz w:val="26"/>
          <w:szCs w:val="26"/>
        </w:rPr>
        <w:t> </w:t>
      </w:r>
    </w:p>
    <w:p w14:paraId="31A8BF24"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22 грудня 2023 року                                                                            № 652</w:t>
      </w:r>
    </w:p>
    <w:p w14:paraId="31B9915C"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 </w:t>
      </w:r>
    </w:p>
    <w:p w14:paraId="370A42A0"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Про затвердження розміру вартості харчування дітей у закладах дошкільної освіти та дошкільних підрозділів закладів загальної середньої освіти на 2024 рік</w:t>
      </w:r>
    </w:p>
    <w:p w14:paraId="1FAAC38D"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 </w:t>
      </w:r>
    </w:p>
    <w:p w14:paraId="751CC060"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 xml:space="preserve">Відповідно до статті 26 Закону України „Про місцеве самоврядування в Україні“, Закону України „Про дошкільну освіту“ (із змінами), законів України ,,Про внесення змін до деяких законів України щодо забезпечення безкоштовним харчуванням дітей внутрішньо переміщених осіб“, ,,Про внесення змін до деяких законів України щодо забезпечення безкоштовним харчуванням дітей, один із батьків яких загинув (пропав безвісти), помер під час захисту незалежності та суверенітету України“, „Про статус ветеранів війни, гарантії їх соціального захисту“, постанов Кабінету Міністрів України від 02 лютого 2011 року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(із змінами), від 24 березня 2021 року № 305 „Про затвердження норм та Порядку організації харчування у закладах освіти та дитячих закладах оздоровлення та відпочинку“, від 26 серпня 2002 року № 1243 „Про невідкладні питання діяльності дошкільних та інтернатних закладів“ (із змінами), наказів Міністерства освіти і науки України від 21.11.2002 №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(із змінами), Міністерства освіти і науки України та Міністерства охорони здоров’я України 17.04.2006 № 298/227 „Про затвердження Інструкції з організації харчування  дітей у дошкільних навчальних закладах“,  Міністерства освіти і науки України від 15.08.2006 № 620/563 ,,Щодо невідкладних заходів з організації харчування дітей у дошкільних, загальноосвітніх, позашкільних навчальних закладах“, Міністерства охорони </w:t>
      </w:r>
      <w:proofErr w:type="spellStart"/>
      <w:r w:rsidRPr="009352EC">
        <w:rPr>
          <w:color w:val="222222"/>
          <w:sz w:val="26"/>
          <w:szCs w:val="26"/>
        </w:rPr>
        <w:t>здоровʼя</w:t>
      </w:r>
      <w:proofErr w:type="spellEnd"/>
      <w:r w:rsidRPr="009352EC">
        <w:rPr>
          <w:color w:val="222222"/>
          <w:sz w:val="26"/>
          <w:szCs w:val="26"/>
        </w:rPr>
        <w:t xml:space="preserve"> України від 24.03.2016  № 234 ,,Про затвердження Санітарного регламенту для дошкільних навчальних закладів“ (із змінами), з метою соціального захисту дітей та забезпечення їх повноцінним харчуванням у закладах дошкільної освіти Пирятинської міської ради, врахувавши рекомендації постійних комісій, міська рада</w:t>
      </w:r>
    </w:p>
    <w:p w14:paraId="6B0D2001"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 </w:t>
      </w:r>
    </w:p>
    <w:p w14:paraId="7191AD63"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lastRenderedPageBreak/>
        <w:t>ВИРІШИЛА:</w:t>
      </w:r>
    </w:p>
    <w:p w14:paraId="7CB5A5DF"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 </w:t>
      </w:r>
    </w:p>
    <w:p w14:paraId="5FA96667"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1. Затвердити розмір вартості харчування дітей на 2024 рік у закладах дошкільної</w:t>
      </w:r>
    </w:p>
    <w:p w14:paraId="00CA6A25"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освіти та дошкільних підрозділів закладів загальної середньої освіти Пирятинської міської ради для дітей ясельного віку в сумі до 45 грн 00 коп. на день, для дітей садових груп – до 55 грн 00 коп. на день.</w:t>
      </w:r>
    </w:p>
    <w:p w14:paraId="7056B00E"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 </w:t>
      </w:r>
    </w:p>
    <w:p w14:paraId="48AD0624"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2. Звільнити від сплати за харчування дітей:</w:t>
      </w:r>
    </w:p>
    <w:p w14:paraId="30D17E9A"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1) сиріт та дітей, позбавлених батьківського піклування;</w:t>
      </w:r>
    </w:p>
    <w:p w14:paraId="6FF2A685"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2) із малозабезпечених сімей, які отримують допомогу відповідно до Закону України „Про державну соціальну допомогу малозабезпеченим сім’ям“;</w:t>
      </w:r>
    </w:p>
    <w:p w14:paraId="4AEB2E95"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3) з інвалідністю;</w:t>
      </w:r>
    </w:p>
    <w:p w14:paraId="3B66E41E"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4) з особливими освітніми потребами, які виховуються у спеціальних та інклюзивних групах;</w:t>
      </w:r>
    </w:p>
    <w:p w14:paraId="754A3281"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5) які мають статус дитини, яка постраждала внаслідок воєнних дій і збройних конфліктів;</w:t>
      </w:r>
    </w:p>
    <w:p w14:paraId="3A807660"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6) із числа внутрішньо переміщених осіб, які отримують допомогу на проживання;</w:t>
      </w:r>
    </w:p>
    <w:p w14:paraId="6D4A0FEC"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7) один із батьків яких загинув (пропав безвісти), помер під час захисту незалежності та суверенітету України;</w:t>
      </w:r>
    </w:p>
    <w:p w14:paraId="4D51C2C6"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8) учасників АТО, ООС;</w:t>
      </w:r>
    </w:p>
    <w:p w14:paraId="54AA1173"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9) військовослужбовців, які брали безпосередню участь у бойових діях з початку збройної агресії російської федерації;</w:t>
      </w:r>
    </w:p>
    <w:p w14:paraId="1B6C5BB8"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10) військовослужбовців, які загинули під час виконання службових обов’язків;</w:t>
      </w:r>
    </w:p>
    <w:p w14:paraId="27076DBF"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11) постраждалих від аварії на ЧАЕС.</w:t>
      </w:r>
    </w:p>
    <w:p w14:paraId="630A124D"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3. Зменшити на 50% розмір плати для батьків, у сім’ях яких виховується троє і більше дітей.</w:t>
      </w:r>
    </w:p>
    <w:p w14:paraId="146CEC9E"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4. Харчування працівників закладів освіти здійснювати за рахунок безготівкової оплати за встановлено грошовою нормою витрат у розмірі до 55 гривень.</w:t>
      </w:r>
    </w:p>
    <w:p w14:paraId="31BE184E"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5. Централізованій бухгалтерії відділу освіти, молоді та спорту Пирятинської міської ради  (</w:t>
      </w:r>
      <w:proofErr w:type="spellStart"/>
      <w:r w:rsidRPr="009352EC">
        <w:rPr>
          <w:color w:val="222222"/>
          <w:sz w:val="26"/>
          <w:szCs w:val="26"/>
        </w:rPr>
        <w:t>Йощенко</w:t>
      </w:r>
      <w:proofErr w:type="spellEnd"/>
      <w:r w:rsidRPr="009352EC">
        <w:rPr>
          <w:color w:val="222222"/>
          <w:sz w:val="26"/>
          <w:szCs w:val="26"/>
        </w:rPr>
        <w:t xml:space="preserve"> В.М.) нарахування плати за харчування дітей у закладах дошкільної освіти міста Пирятин здійснювати з розрахунку: 60% - батьківська плата + 40% - кошти </w:t>
      </w:r>
      <w:r w:rsidRPr="009352EC">
        <w:rPr>
          <w:color w:val="222222"/>
          <w:sz w:val="26"/>
          <w:szCs w:val="26"/>
        </w:rPr>
        <w:lastRenderedPageBreak/>
        <w:t>бюджету міської територіальної громади, а для сільської місцевості: 40% - батьківська плата + 60% кошти бюджету міської територіальної громади.</w:t>
      </w:r>
    </w:p>
    <w:p w14:paraId="64B736EF"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6. Визнати таким, що втратило чинність, рішення сорок четвертої сесії Пирятинської міської ради восьмого скликання від 23 грудня 2022 року № 502 „Про затвердження розміру вартості харчування дітей у закладах дошкільної освіти на 2023 рік“.</w:t>
      </w:r>
    </w:p>
    <w:p w14:paraId="63C35D6B"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7. Контроль за виконанням рішення покласти на заступника голови з питань діяльності виконавчих органів Коваленко Т.В. та постійну комісію міської ради з питань освіти, фізичної культури, охорони здоров’я, соціального захисту та гендерної рівності (Гаркавенко О.М.).</w:t>
      </w:r>
    </w:p>
    <w:p w14:paraId="58E3AF9B"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 </w:t>
      </w:r>
    </w:p>
    <w:p w14:paraId="31D4B011"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 </w:t>
      </w:r>
    </w:p>
    <w:p w14:paraId="47733F16"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 </w:t>
      </w:r>
    </w:p>
    <w:p w14:paraId="2B4810B3" w14:textId="77777777" w:rsidR="00B15A01" w:rsidRPr="009352EC" w:rsidRDefault="00B15A01" w:rsidP="009352EC">
      <w:pPr>
        <w:pStyle w:val="a3"/>
        <w:shd w:val="clear" w:color="auto" w:fill="FFFFFF" w:themeFill="background1"/>
        <w:spacing w:before="0" w:beforeAutospacing="0"/>
        <w:jc w:val="both"/>
        <w:rPr>
          <w:color w:val="222222"/>
          <w:sz w:val="26"/>
          <w:szCs w:val="26"/>
        </w:rPr>
      </w:pPr>
      <w:r w:rsidRPr="009352EC">
        <w:rPr>
          <w:color w:val="222222"/>
          <w:sz w:val="26"/>
          <w:szCs w:val="26"/>
        </w:rPr>
        <w:t>Міський голова                                                                          Андрій СІМОНОВ</w:t>
      </w:r>
    </w:p>
    <w:p w14:paraId="06B5777A" w14:textId="77777777" w:rsidR="00B15A01" w:rsidRDefault="00B15A01" w:rsidP="00B15A01">
      <w:pPr>
        <w:pStyle w:val="a3"/>
        <w:shd w:val="clear" w:color="auto" w:fill="F4F8FF"/>
        <w:spacing w:before="0" w:beforeAutospacing="0"/>
        <w:rPr>
          <w:rFonts w:ascii="Lucida Sans" w:hAnsi="Lucida Sans"/>
          <w:color w:val="222222"/>
          <w:sz w:val="26"/>
          <w:szCs w:val="26"/>
        </w:rPr>
      </w:pPr>
      <w:r>
        <w:rPr>
          <w:rFonts w:ascii="Lucida Sans" w:hAnsi="Lucida Sans"/>
          <w:color w:val="222222"/>
          <w:sz w:val="26"/>
          <w:szCs w:val="26"/>
        </w:rPr>
        <w:t> </w:t>
      </w:r>
    </w:p>
    <w:p w14:paraId="75B35113" w14:textId="77777777" w:rsidR="000B5D27" w:rsidRDefault="000B5D27"/>
    <w:sectPr w:rsidR="000B5D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B7"/>
    <w:rsid w:val="000B5D27"/>
    <w:rsid w:val="003905B7"/>
    <w:rsid w:val="005E576F"/>
    <w:rsid w:val="009352EC"/>
    <w:rsid w:val="00B15A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50B0"/>
  <w15:chartTrackingRefBased/>
  <w15:docId w15:val="{5E801D27-962E-460F-924A-1D4F32EA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A0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Strong"/>
    <w:basedOn w:val="a0"/>
    <w:uiPriority w:val="22"/>
    <w:qFormat/>
    <w:rsid w:val="00B15A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14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3105</Words>
  <Characters>1771</Characters>
  <Application>Microsoft Office Word</Application>
  <DocSecurity>0</DocSecurity>
  <Lines>14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2024-04-30T17:37:00Z</dcterms:created>
  <dcterms:modified xsi:type="dcterms:W3CDTF">2024-05-05T14:34:00Z</dcterms:modified>
</cp:coreProperties>
</file>